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D4AE" w14:textId="41082F66" w:rsidR="00A46F33" w:rsidRDefault="00A46F33">
      <w:r>
        <w:t>01-04-2025</w:t>
      </w:r>
    </w:p>
    <w:p w14:paraId="0DCB9B8D" w14:textId="72F3D3E6" w:rsidR="00562C35" w:rsidRDefault="00562C35" w:rsidP="00562C35">
      <w:pPr>
        <w:pStyle w:val="Prrafodelista"/>
        <w:numPr>
          <w:ilvl w:val="0"/>
          <w:numId w:val="1"/>
        </w:numPr>
      </w:pPr>
    </w:p>
    <w:p w14:paraId="4BB8EDB1" w14:textId="1D1A98A9" w:rsidR="00A46F33" w:rsidRDefault="00A46F33">
      <w:r w:rsidRPr="00A46F33">
        <w:rPr>
          <w:noProof/>
        </w:rPr>
        <w:drawing>
          <wp:inline distT="0" distB="0" distL="0" distR="0" wp14:anchorId="205F4863" wp14:editId="5602CAE2">
            <wp:extent cx="5400040" cy="2888615"/>
            <wp:effectExtent l="0" t="0" r="0" b="6985"/>
            <wp:docPr id="466093419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93419" name="Imagen 1" descr="Gráfico, Gráfico de líneas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98ED7" w14:textId="36A2E217" w:rsidR="00276CE2" w:rsidRDefault="00562C35" w:rsidP="00276CE2">
      <w:pPr>
        <w:pStyle w:val="Prrafodelista"/>
        <w:numPr>
          <w:ilvl w:val="0"/>
          <w:numId w:val="1"/>
        </w:numPr>
        <w:rPr>
          <w:lang w:val="en-GB"/>
        </w:rPr>
      </w:pPr>
      <w:r w:rsidRPr="00CD11A3">
        <w:rPr>
          <w:lang w:val="en-GB"/>
        </w:rPr>
        <w:br/>
      </w:r>
      <w:r w:rsidR="00CD11A3" w:rsidRPr="00CD11A3">
        <w:rPr>
          <w:lang w:val="en-GB"/>
        </w:rPr>
        <w:t>As we can see on t</w:t>
      </w:r>
      <w:r w:rsidR="00CD11A3">
        <w:rPr>
          <w:lang w:val="en-GB"/>
        </w:rPr>
        <w:t xml:space="preserve">he red line, </w:t>
      </w:r>
      <w:r w:rsidR="005F077B">
        <w:rPr>
          <w:lang w:val="en-GB"/>
        </w:rPr>
        <w:t xml:space="preserve">on short term duration the risk premium of bonds is below 3%. </w:t>
      </w:r>
      <w:r w:rsidR="00D46457">
        <w:rPr>
          <w:lang w:val="en-GB"/>
        </w:rPr>
        <w:t xml:space="preserve">From year 2 on, the slope increases significantly, ending with a risk premium near 5% on maturities around </w:t>
      </w:r>
      <w:r w:rsidR="008B00D3">
        <w:rPr>
          <w:lang w:val="en-GB"/>
        </w:rPr>
        <w:t>10Y-20Y.</w:t>
      </w:r>
      <w:r w:rsidR="008B00D3">
        <w:rPr>
          <w:lang w:val="en-GB"/>
        </w:rPr>
        <w:br/>
        <w:t xml:space="preserve">This curve can be interpreted as a good sign of future expectations, </w:t>
      </w:r>
      <w:r w:rsidR="007077EA">
        <w:rPr>
          <w:lang w:val="en-GB"/>
        </w:rPr>
        <w:t>discounting at th</w:t>
      </w:r>
      <w:r w:rsidR="00664215">
        <w:rPr>
          <w:lang w:val="en-GB"/>
        </w:rPr>
        <w:t>at</w:t>
      </w:r>
      <w:r w:rsidR="007077EA">
        <w:rPr>
          <w:lang w:val="en-GB"/>
        </w:rPr>
        <w:t xml:space="preserve"> moment a higher economic growth. Also</w:t>
      </w:r>
      <w:r w:rsidR="00664215">
        <w:rPr>
          <w:lang w:val="en-GB"/>
        </w:rPr>
        <w:t>,</w:t>
      </w:r>
      <w:r w:rsidR="007077EA">
        <w:rPr>
          <w:lang w:val="en-GB"/>
        </w:rPr>
        <w:t xml:space="preserve"> we can assume that </w:t>
      </w:r>
      <w:r w:rsidR="00664215">
        <w:rPr>
          <w:lang w:val="en-GB"/>
        </w:rPr>
        <w:t>the consumers were expecting an increase in the interest rate</w:t>
      </w:r>
      <w:r w:rsidR="00C76DCB">
        <w:rPr>
          <w:lang w:val="en-GB"/>
        </w:rPr>
        <w:t xml:space="preserve"> </w:t>
      </w:r>
      <w:proofErr w:type="gramStart"/>
      <w:r w:rsidR="00C76DCB">
        <w:rPr>
          <w:lang w:val="en-GB"/>
        </w:rPr>
        <w:t>in order to</w:t>
      </w:r>
      <w:proofErr w:type="gramEnd"/>
      <w:r w:rsidR="00C76DCB">
        <w:rPr>
          <w:lang w:val="en-GB"/>
        </w:rPr>
        <w:t xml:space="preserve"> keep in control inflation.</w:t>
      </w:r>
      <w:r w:rsidR="00C76DCB">
        <w:rPr>
          <w:lang w:val="en-GB"/>
        </w:rPr>
        <w:br/>
      </w:r>
      <w:r w:rsidR="00056804">
        <w:rPr>
          <w:lang w:val="en-GB"/>
        </w:rPr>
        <w:t xml:space="preserve">Now, the yielding curve is flatter, reflecting the </w:t>
      </w:r>
      <w:r w:rsidR="002A0FE6">
        <w:rPr>
          <w:lang w:val="en-GB"/>
        </w:rPr>
        <w:t xml:space="preserve">uncertainty of the market </w:t>
      </w:r>
      <w:proofErr w:type="gramStart"/>
      <w:r w:rsidR="002A0FE6">
        <w:rPr>
          <w:lang w:val="en-GB"/>
        </w:rPr>
        <w:t>after  the</w:t>
      </w:r>
      <w:proofErr w:type="gramEnd"/>
      <w:r w:rsidR="002A0FE6">
        <w:rPr>
          <w:lang w:val="en-GB"/>
        </w:rPr>
        <w:t xml:space="preserve"> inflation shock due to the QE after covid and 2022 </w:t>
      </w:r>
      <w:proofErr w:type="spellStart"/>
      <w:r w:rsidR="002A0FE6">
        <w:rPr>
          <w:lang w:val="en-GB"/>
        </w:rPr>
        <w:t>ucranian</w:t>
      </w:r>
      <w:proofErr w:type="spellEnd"/>
      <w:r w:rsidR="002A0FE6">
        <w:rPr>
          <w:lang w:val="en-GB"/>
        </w:rPr>
        <w:t xml:space="preserve"> war. </w:t>
      </w:r>
      <w:r w:rsidR="006017EE">
        <w:rPr>
          <w:lang w:val="en-GB"/>
        </w:rPr>
        <w:t xml:space="preserve">On the medium run the interest rate is expected to return to “normal values”, this is reflected on maturities around </w:t>
      </w:r>
      <w:r w:rsidR="00276CE2">
        <w:rPr>
          <w:lang w:val="en-GB"/>
        </w:rPr>
        <w:t xml:space="preserve">1Y-5Y. The actual yielding curve could also mean a possible </w:t>
      </w:r>
      <w:proofErr w:type="spellStart"/>
      <w:r w:rsidR="00276CE2">
        <w:rPr>
          <w:lang w:val="en-GB"/>
        </w:rPr>
        <w:t>desacceleration</w:t>
      </w:r>
      <w:proofErr w:type="spellEnd"/>
      <w:r w:rsidR="00276CE2">
        <w:rPr>
          <w:lang w:val="en-GB"/>
        </w:rPr>
        <w:t xml:space="preserve"> process of the economy.</w:t>
      </w:r>
      <w:r w:rsidR="00276CE2">
        <w:rPr>
          <w:lang w:val="en-GB"/>
        </w:rPr>
        <w:br/>
      </w:r>
    </w:p>
    <w:p w14:paraId="0FF2A5A1" w14:textId="67A72456" w:rsidR="00276CE2" w:rsidRDefault="004D355F" w:rsidP="00276CE2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br/>
      </w:r>
      <w:r w:rsidR="0090192B">
        <w:rPr>
          <w:lang w:val="en-GB"/>
        </w:rPr>
        <w:t xml:space="preserve">The current economic situation in USA reflects the conflict between </w:t>
      </w:r>
      <w:r w:rsidR="00534614">
        <w:rPr>
          <w:lang w:val="en-GB"/>
        </w:rPr>
        <w:t>inflation and unemployment that monetary polic</w:t>
      </w:r>
      <w:r w:rsidR="007C3F81">
        <w:rPr>
          <w:lang w:val="en-GB"/>
        </w:rPr>
        <w:t>y</w:t>
      </w:r>
      <w:r w:rsidR="00534614">
        <w:rPr>
          <w:lang w:val="en-GB"/>
        </w:rPr>
        <w:t xml:space="preserve"> </w:t>
      </w:r>
      <w:r w:rsidR="007C3F81">
        <w:rPr>
          <w:lang w:val="en-GB"/>
        </w:rPr>
        <w:t>face</w:t>
      </w:r>
      <w:r w:rsidR="00534614">
        <w:rPr>
          <w:lang w:val="en-GB"/>
        </w:rPr>
        <w:t xml:space="preserve">. </w:t>
      </w:r>
      <w:r w:rsidR="00534614">
        <w:rPr>
          <w:lang w:val="en-GB"/>
        </w:rPr>
        <w:br/>
        <w:t xml:space="preserve">On the short term the curve shows that a tightening policy is expected, as </w:t>
      </w:r>
      <w:r w:rsidR="00BA1B99">
        <w:rPr>
          <w:lang w:val="en-GB"/>
        </w:rPr>
        <w:t xml:space="preserve">the inflation seems to not be fully controlled. However, the last data </w:t>
      </w:r>
      <w:r w:rsidR="00D648D3">
        <w:rPr>
          <w:lang w:val="en-GB"/>
        </w:rPr>
        <w:t xml:space="preserve">published about employment shows that the creation of jobs is being </w:t>
      </w:r>
      <w:proofErr w:type="spellStart"/>
      <w:r w:rsidR="00D648D3">
        <w:rPr>
          <w:lang w:val="en-GB"/>
        </w:rPr>
        <w:t>desaccelerated</w:t>
      </w:r>
      <w:proofErr w:type="spellEnd"/>
      <w:r w:rsidR="00D648D3">
        <w:rPr>
          <w:lang w:val="en-GB"/>
        </w:rPr>
        <w:t xml:space="preserve"> </w:t>
      </w:r>
      <w:r w:rsidR="00892129">
        <w:rPr>
          <w:lang w:val="en-GB"/>
        </w:rPr>
        <w:t xml:space="preserve">and unemployment could increase </w:t>
      </w:r>
      <w:proofErr w:type="gramStart"/>
      <w:r w:rsidR="00892129">
        <w:rPr>
          <w:lang w:val="en-GB"/>
        </w:rPr>
        <w:t>as a consequence</w:t>
      </w:r>
      <w:proofErr w:type="gramEnd"/>
      <w:r w:rsidR="00892129">
        <w:rPr>
          <w:lang w:val="en-GB"/>
        </w:rPr>
        <w:t xml:space="preserve">. </w:t>
      </w:r>
      <w:r w:rsidR="00892129">
        <w:rPr>
          <w:lang w:val="en-GB"/>
        </w:rPr>
        <w:br/>
        <w:t>This is reflected in the medium term where the risk premium is lower, assuming that the interest rates are lower, in order to stimulate employment.</w:t>
      </w:r>
      <w:r w:rsidR="001512C7">
        <w:rPr>
          <w:lang w:val="en-GB"/>
        </w:rPr>
        <w:br/>
      </w:r>
      <w:r w:rsidR="001512C7">
        <w:rPr>
          <w:lang w:val="en-GB"/>
        </w:rPr>
        <w:lastRenderedPageBreak/>
        <w:t>On the long term the risk premiums are similar to my birth date, as in both times there are some structural problems and geopolitical tensions that could lead to a new recession, on my birth date that recession was 2008.</w:t>
      </w:r>
      <w:r w:rsidR="00FD5454">
        <w:rPr>
          <w:lang w:val="en-GB"/>
        </w:rPr>
        <w:br/>
      </w:r>
    </w:p>
    <w:p w14:paraId="6D04AE7F" w14:textId="58E71573" w:rsidR="00FD5454" w:rsidRPr="00A34FDF" w:rsidRDefault="0053154C" w:rsidP="00A34FDF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If I were to invest </w:t>
      </w:r>
      <w:r w:rsidR="00A34FDF">
        <w:rPr>
          <w:lang w:val="en-GB"/>
        </w:rPr>
        <w:t>on short term</w:t>
      </w:r>
      <w:r>
        <w:rPr>
          <w:lang w:val="en-GB"/>
        </w:rPr>
        <w:t>, and I w</w:t>
      </w:r>
      <w:r w:rsidR="00A34FDF">
        <w:rPr>
          <w:lang w:val="en-GB"/>
        </w:rPr>
        <w:t>ould be</w:t>
      </w:r>
      <w:r w:rsidRPr="00A34FDF">
        <w:rPr>
          <w:lang w:val="en-GB"/>
        </w:rPr>
        <w:t xml:space="preserve"> looking for a bigger re</w:t>
      </w:r>
      <w:r w:rsidR="003602FA">
        <w:rPr>
          <w:lang w:val="en-GB"/>
        </w:rPr>
        <w:t>turn, so</w:t>
      </w:r>
      <w:r w:rsidRPr="00A34FDF">
        <w:rPr>
          <w:lang w:val="en-GB"/>
        </w:rPr>
        <w:t xml:space="preserve">, I would invest now as the yielding curve is </w:t>
      </w:r>
      <w:proofErr w:type="gramStart"/>
      <w:r w:rsidRPr="00A34FDF">
        <w:rPr>
          <w:lang w:val="en-GB"/>
        </w:rPr>
        <w:t>higher, and</w:t>
      </w:r>
      <w:proofErr w:type="gramEnd"/>
      <w:r w:rsidRPr="00A34FDF">
        <w:rPr>
          <w:lang w:val="en-GB"/>
        </w:rPr>
        <w:t xml:space="preserve"> would give a </w:t>
      </w:r>
      <w:r w:rsidR="00FA18B2" w:rsidRPr="00A34FDF">
        <w:rPr>
          <w:lang w:val="en-GB"/>
        </w:rPr>
        <w:t>more return.</w:t>
      </w:r>
      <w:r w:rsidR="005912A4" w:rsidRPr="00A34FDF">
        <w:rPr>
          <w:lang w:val="en-GB"/>
        </w:rPr>
        <w:t xml:space="preserve"> This </w:t>
      </w:r>
      <w:r w:rsidR="00A34FDF" w:rsidRPr="00A34FDF">
        <w:rPr>
          <w:lang w:val="en-GB"/>
        </w:rPr>
        <w:t xml:space="preserve">would be bonds with maturities inferior to one year. </w:t>
      </w:r>
      <w:r w:rsidR="00A34FDF" w:rsidRPr="00A34FDF">
        <w:rPr>
          <w:lang w:val="en-GB"/>
        </w:rPr>
        <w:br/>
      </w:r>
      <w:r w:rsidR="00FA18B2" w:rsidRPr="00A34FDF">
        <w:rPr>
          <w:lang w:val="en-GB"/>
        </w:rPr>
        <w:br/>
      </w:r>
      <w:proofErr w:type="gramStart"/>
      <w:r w:rsidR="002C4004" w:rsidRPr="00A34FDF">
        <w:rPr>
          <w:lang w:val="en-GB"/>
        </w:rPr>
        <w:t>However</w:t>
      </w:r>
      <w:proofErr w:type="gramEnd"/>
      <w:r w:rsidR="002C4004" w:rsidRPr="00A34FDF">
        <w:rPr>
          <w:lang w:val="en-GB"/>
        </w:rPr>
        <w:t xml:space="preserve"> if I were to invest on long term, I would </w:t>
      </w:r>
      <w:proofErr w:type="gramStart"/>
      <w:r w:rsidR="002C4004" w:rsidRPr="00A34FDF">
        <w:rPr>
          <w:lang w:val="en-GB"/>
        </w:rPr>
        <w:t>definitely go</w:t>
      </w:r>
      <w:proofErr w:type="gramEnd"/>
      <w:r w:rsidR="002C4004" w:rsidRPr="00A34FDF">
        <w:rPr>
          <w:lang w:val="en-GB"/>
        </w:rPr>
        <w:t xml:space="preserve"> back to </w:t>
      </w:r>
      <w:r w:rsidR="0083190C" w:rsidRPr="00A34FDF">
        <w:rPr>
          <w:lang w:val="en-GB"/>
        </w:rPr>
        <w:t xml:space="preserve">2005, as the environment was supposed to be safer and the return would be higher. </w:t>
      </w:r>
      <w:r w:rsidR="0083190C" w:rsidRPr="00A34FDF">
        <w:rPr>
          <w:lang w:val="en-GB"/>
        </w:rPr>
        <w:br/>
        <w:t xml:space="preserve">When the crisis happened, </w:t>
      </w:r>
      <w:r w:rsidR="00556A21" w:rsidRPr="00A34FDF">
        <w:rPr>
          <w:lang w:val="en-GB"/>
        </w:rPr>
        <w:t>I could have sold the bonds at a higher price, as the risk premium offered was lower.</w:t>
      </w:r>
      <w:r w:rsidR="00556A21" w:rsidRPr="00A34FDF">
        <w:rPr>
          <w:lang w:val="en-GB"/>
        </w:rPr>
        <w:br/>
      </w:r>
    </w:p>
    <w:sectPr w:rsidR="00FD5454" w:rsidRPr="00A34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21F9"/>
    <w:multiLevelType w:val="hybridMultilevel"/>
    <w:tmpl w:val="614657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25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7C"/>
    <w:rsid w:val="00056804"/>
    <w:rsid w:val="000D207C"/>
    <w:rsid w:val="001512C7"/>
    <w:rsid w:val="00276CE2"/>
    <w:rsid w:val="002A0FE6"/>
    <w:rsid w:val="002C4004"/>
    <w:rsid w:val="003602FA"/>
    <w:rsid w:val="00487CB2"/>
    <w:rsid w:val="004D355F"/>
    <w:rsid w:val="0053154C"/>
    <w:rsid w:val="00534614"/>
    <w:rsid w:val="00556A21"/>
    <w:rsid w:val="00562C35"/>
    <w:rsid w:val="005912A4"/>
    <w:rsid w:val="005F077B"/>
    <w:rsid w:val="006017EE"/>
    <w:rsid w:val="00664215"/>
    <w:rsid w:val="007077EA"/>
    <w:rsid w:val="007C3F81"/>
    <w:rsid w:val="0083190C"/>
    <w:rsid w:val="00892129"/>
    <w:rsid w:val="008B00D3"/>
    <w:rsid w:val="0090192B"/>
    <w:rsid w:val="00972B55"/>
    <w:rsid w:val="00A34FDF"/>
    <w:rsid w:val="00A46F33"/>
    <w:rsid w:val="00BA1B99"/>
    <w:rsid w:val="00C54EE7"/>
    <w:rsid w:val="00C675E7"/>
    <w:rsid w:val="00C76DCB"/>
    <w:rsid w:val="00CD11A3"/>
    <w:rsid w:val="00D46457"/>
    <w:rsid w:val="00D648D3"/>
    <w:rsid w:val="00F3225E"/>
    <w:rsid w:val="00FA18B2"/>
    <w:rsid w:val="00F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A8C9"/>
  <w15:chartTrackingRefBased/>
  <w15:docId w15:val="{3099FE30-2AAB-4CB5-BDD6-9727AAE9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2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2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0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0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0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20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0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20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20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2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0a52c8-d2f1-42cd-a3bd-a60a9a0ed1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E233282AF984796E598E5754E5BDE" ma:contentTypeVersion="8" ma:contentTypeDescription="Crear nuevo documento." ma:contentTypeScope="" ma:versionID="6cf4e85e7694af0ece8654062f84bf46">
  <xsd:schema xmlns:xsd="http://www.w3.org/2001/XMLSchema" xmlns:xs="http://www.w3.org/2001/XMLSchema" xmlns:p="http://schemas.microsoft.com/office/2006/metadata/properties" xmlns:ns3="dd0a52c8-d2f1-42cd-a3bd-a60a9a0ed177" xmlns:ns4="bb04b8d1-909d-40b7-97c6-cbd7f09b4c1f" targetNamespace="http://schemas.microsoft.com/office/2006/metadata/properties" ma:root="true" ma:fieldsID="da5bfc5ec8091b4c1cfc3ff47b6b565d" ns3:_="" ns4:_="">
    <xsd:import namespace="dd0a52c8-d2f1-42cd-a3bd-a60a9a0ed177"/>
    <xsd:import namespace="bb04b8d1-909d-40b7-97c6-cbd7f09b4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52c8-d2f1-42cd-a3bd-a60a9a0e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4b8d1-909d-40b7-97c6-cbd7f09b4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01F55-87E7-4D39-82BD-3B3256EF7D2D}">
  <ds:schemaRefs>
    <ds:schemaRef ds:uri="http://schemas.microsoft.com/office/2006/metadata/properties"/>
    <ds:schemaRef ds:uri="http://schemas.microsoft.com/office/infopath/2007/PartnerControls"/>
    <ds:schemaRef ds:uri="dd0a52c8-d2f1-42cd-a3bd-a60a9a0ed177"/>
  </ds:schemaRefs>
</ds:datastoreItem>
</file>

<file path=customXml/itemProps2.xml><?xml version="1.0" encoding="utf-8"?>
<ds:datastoreItem xmlns:ds="http://schemas.openxmlformats.org/officeDocument/2006/customXml" ds:itemID="{1FD7D13D-37D6-46FE-9C70-48BEBFBD1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3CBA1-1B4C-43D3-8187-CD7C83174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a52c8-d2f1-42cd-a3bd-a60a9a0ed177"/>
    <ds:schemaRef ds:uri="bb04b8d1-909d-40b7-97c6-cbd7f09b4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Tabuenca Luque</dc:creator>
  <cp:keywords/>
  <dc:description/>
  <cp:lastModifiedBy>Jorge Tabuenca luque</cp:lastModifiedBy>
  <cp:revision>3</cp:revision>
  <dcterms:created xsi:type="dcterms:W3CDTF">2025-12-11T10:40:00Z</dcterms:created>
  <dcterms:modified xsi:type="dcterms:W3CDTF">2026-01-29T22:07:00Z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0x0101001E5E233282AF984796E598E5754E5BDE</vt:lpwstr>
  </property>
</Properties>
</file>